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e"/>
        <w:tblW w:w="11057" w:type="dxa"/>
        <w:tblInd w:w="-116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86"/>
        <w:gridCol w:w="4003"/>
        <w:gridCol w:w="3368"/>
      </w:tblGrid>
      <w:tr>
        <w:trPr>
          <w:trHeight w:val="1121"/>
        </w:trPr>
        <w:tc>
          <w:tcPr>
            <w:tcW w:w="3686" w:type="dxa"/>
          </w:tcPr>
          <w:p>
            <w:pPr>
              <w:spacing w:line="20" w:lineRule="atLeast"/>
              <w:ind w:left="601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056498" cy="900000"/>
                  <wp:effectExtent l="19050" t="0" r="0" b="0"/>
                  <wp:docPr id="2" name="Рисунок 17" descr="C:\Users\diana\Desktop\СИНТЕЛ\Корреспонденция\Tomsk_logo_rus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diana\Desktop\СИНТЕЛ\Корреспонденция\Tomsk_logo_rus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6498" cy="9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03" w:type="dxa"/>
          </w:tcPr>
          <w:p>
            <w:pPr>
              <w:jc w:val="center"/>
            </w:pPr>
            <w:r>
              <w:object w:dxaOrig="3687" w:dyaOrig="1753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3.4pt;height:53.4pt" o:ole="">
                  <v:imagedata r:id="rId9" o:title=""/>
                </v:shape>
                <o:OLEObject Type="Embed" ProgID="CorelDraw.Graphic.17" ShapeID="_x0000_i1025" DrawAspect="Content" ObjectID="_1777981393" r:id="rId10"/>
              </w:object>
            </w:r>
          </w:p>
        </w:tc>
        <w:tc>
          <w:tcPr>
            <w:tcW w:w="3368" w:type="dxa"/>
          </w:tcPr>
          <w:p>
            <w:pPr>
              <w:spacing w:line="20" w:lineRule="atLeast"/>
              <w:jc w:val="right"/>
            </w:pPr>
          </w:p>
          <w:p>
            <w:pPr>
              <w:spacing w:line="20" w:lineRule="atLeast"/>
              <w:jc w:val="right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115559" cy="720000"/>
                  <wp:effectExtent l="19050" t="0" r="8391" b="0"/>
                  <wp:docPr id="6" name="Рисунок 4" descr="C:\Users\diana\Desktop\СИНТЕЛ\Корреспонденция\TPP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diana\Desktop\СИНТЕЛ\Корреспонденция\TPP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559" cy="7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after="0" w:line="20" w:lineRule="atLeast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Общество с ограниченной ответственностью </w:t>
      </w:r>
    </w:p>
    <w:p>
      <w:pPr>
        <w:pBdr>
          <w:bottom w:val="single" w:sz="12" w:space="1" w:color="auto"/>
        </w:pBdr>
        <w:spacing w:after="0" w:line="20" w:lineRule="atLeast"/>
        <w:jc w:val="center"/>
        <w:rPr>
          <w:rFonts w:ascii="Times New Roman" w:hAnsi="Times New Roman"/>
          <w:b/>
          <w:sz w:val="32"/>
          <w:szCs w:val="36"/>
        </w:rPr>
      </w:pPr>
      <w:r>
        <w:rPr>
          <w:rFonts w:ascii="Times New Roman" w:hAnsi="Times New Roman"/>
          <w:b/>
          <w:sz w:val="32"/>
          <w:szCs w:val="36"/>
        </w:rPr>
        <w:t>«Научно – производственная компания «СИНТЕЛ»</w:t>
      </w:r>
    </w:p>
    <w:p>
      <w:pPr>
        <w:keepNext/>
        <w:keepLines/>
        <w:spacing w:after="0"/>
        <w:jc w:val="right"/>
        <w:rPr>
          <w:rFonts w:ascii="Arial" w:hAnsi="Arial" w:cs="Arial"/>
          <w:b/>
          <w:sz w:val="28"/>
          <w:szCs w:val="28"/>
        </w:rPr>
      </w:pPr>
    </w:p>
    <w:p>
      <w:pPr>
        <w:spacing w:after="0" w:line="20" w:lineRule="atLeast"/>
        <w:jc w:val="right"/>
        <w:rPr>
          <w:rFonts w:asciiTheme="majorHAnsi" w:hAnsiTheme="majorHAnsi"/>
          <w:sz w:val="28"/>
          <w:szCs w:val="28"/>
        </w:rPr>
      </w:pPr>
    </w:p>
    <w:p>
      <w:pPr>
        <w:spacing w:after="0" w:line="20" w:lineRule="atLeast"/>
        <w:jc w:val="center"/>
        <w:rPr>
          <w:rFonts w:asciiTheme="majorHAnsi" w:hAnsiTheme="majorHAnsi"/>
          <w:sz w:val="28"/>
          <w:szCs w:val="28"/>
        </w:rPr>
      </w:pPr>
      <w:r>
        <w:rPr>
          <w:rFonts w:asciiTheme="majorHAnsi" w:hAnsiTheme="majorHAnsi"/>
          <w:sz w:val="28"/>
          <w:szCs w:val="28"/>
        </w:rPr>
        <w:t>Информационное письмо</w:t>
      </w:r>
    </w:p>
    <w:p>
      <w:pPr>
        <w:spacing w:after="0" w:line="20" w:lineRule="atLeast"/>
        <w:jc w:val="center"/>
        <w:rPr>
          <w:rFonts w:asciiTheme="majorHAnsi" w:hAnsiTheme="majorHAnsi"/>
          <w:sz w:val="28"/>
          <w:szCs w:val="28"/>
        </w:rPr>
      </w:pPr>
    </w:p>
    <w:p>
      <w:pPr>
        <w:spacing w:after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Вертлужный компонент цементной фиксации - это изделие, предназначенное для замены и восстановления вертлужной впадины. Компонент представляет собой цельную конструкцию, полностью выполненную из полиэтилена.</w:t>
      </w:r>
    </w:p>
    <w:p>
      <w:pPr>
        <w:spacing w:after="0"/>
        <w:jc w:val="both"/>
        <w:rPr>
          <w:rFonts w:ascii="Times New Roman" w:hAnsi="Times New Roman"/>
          <w:sz w:val="24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28"/>
        <w:gridCol w:w="5228"/>
      </w:tblGrid>
      <w:tr>
        <w:tc>
          <w:tcPr>
            <w:tcW w:w="5228" w:type="dxa"/>
          </w:tcPr>
          <w:p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4"/>
                <w:szCs w:val="28"/>
              </w:rPr>
              <w:t>Вертлужный компонент цементной фиксации STM сделан из полиэтилена сверхвысокой молекулярной массы ISO 5834-2:2011 (ГОСТ Р ИСО 5834-2:2014) и доступен в различных размерах и исполнениях. Стандартное исполнение, низкий профиль и исполнение с соединением на защелках (</w:t>
            </w:r>
            <w:proofErr w:type="spellStart"/>
            <w:r>
              <w:rPr>
                <w:rFonts w:ascii="Times New Roman" w:hAnsi="Times New Roman"/>
                <w:sz w:val="24"/>
                <w:szCs w:val="28"/>
              </w:rPr>
              <w:t>snap-fit</w:t>
            </w:r>
            <w:proofErr w:type="spellEnd"/>
            <w:r>
              <w:rPr>
                <w:rFonts w:ascii="Times New Roman" w:hAnsi="Times New Roman"/>
                <w:sz w:val="24"/>
                <w:szCs w:val="28"/>
              </w:rPr>
              <w:t>) поставляются диаметром 28 мм и 32 мм. Кроме этого, диаметры 28 мм и 32 мм доступны в исполнении для сферической головки при дисплазии суставов. В целях обеспечения визуализации при рентгенографии на всех имплантатах есть стальное кольцо.</w:t>
            </w:r>
          </w:p>
          <w:p>
            <w:pPr>
              <w:jc w:val="both"/>
              <w:rPr>
                <w:rFonts w:ascii="Times New Roman" w:hAnsi="Times New Roman"/>
                <w:sz w:val="24"/>
              </w:rPr>
            </w:pPr>
          </w:p>
        </w:tc>
        <w:tc>
          <w:tcPr>
            <w:tcW w:w="5228" w:type="dxa"/>
          </w:tcPr>
          <w:p>
            <w:pPr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-224557</wp:posOffset>
                  </wp:positionH>
                  <wp:positionV relativeFrom="paragraph">
                    <wp:posOffset>-153035</wp:posOffset>
                  </wp:positionV>
                  <wp:extent cx="3601487" cy="2407875"/>
                  <wp:effectExtent l="0" t="0" r="0" b="0"/>
                  <wp:wrapNone/>
                  <wp:docPr id="1" name="Рисунок 1" descr="C:\Users\user\Desktop\WhatsApp Image 2024-04-22 at 14.05.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WhatsApp Image 2024-04-22 at 14.05.4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7930" cy="2418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>
      <w:pPr>
        <w:spacing w:after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Основные параметры вертлужного компонента цементной фиксации </w:t>
      </w:r>
      <w:r>
        <w:rPr>
          <w:rFonts w:ascii="Times New Roman" w:hAnsi="Times New Roman"/>
          <w:sz w:val="24"/>
          <w:lang w:val="en-US"/>
        </w:rPr>
        <w:t>STM</w:t>
      </w:r>
      <w:r>
        <w:rPr>
          <w:rFonts w:ascii="Times New Roman" w:hAnsi="Times New Roman"/>
          <w:sz w:val="24"/>
        </w:rPr>
        <w:t xml:space="preserve"> в исполнении </w:t>
      </w:r>
      <w:r>
        <w:rPr>
          <w:rFonts w:ascii="Times New Roman" w:hAnsi="Times New Roman"/>
          <w:sz w:val="24"/>
          <w:lang w:val="en-US"/>
        </w:rPr>
        <w:t>Snap</w:t>
      </w:r>
      <w:r>
        <w:rPr>
          <w:rFonts w:ascii="Times New Roman" w:hAnsi="Times New Roman"/>
          <w:sz w:val="24"/>
        </w:rPr>
        <w:t>-</w:t>
      </w:r>
      <w:r>
        <w:rPr>
          <w:rFonts w:ascii="Times New Roman" w:hAnsi="Times New Roman"/>
          <w:sz w:val="24"/>
          <w:lang w:val="en-US"/>
        </w:rPr>
        <w:t>Fit</w:t>
      </w:r>
      <w:r>
        <w:rPr>
          <w:rFonts w:ascii="Times New Roman" w:hAnsi="Times New Roman"/>
          <w:sz w:val="24"/>
        </w:rPr>
        <w:t>:</w:t>
      </w:r>
    </w:p>
    <w:p>
      <w:pPr>
        <w:spacing w:after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Материал - сверхвысокомолекулярный полиэтилен</w:t>
      </w:r>
    </w:p>
    <w:p>
      <w:pPr>
        <w:spacing w:after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Вариант исполнения: с антилюксационным эффектом    </w:t>
      </w:r>
    </w:p>
    <w:p>
      <w:pPr>
        <w:spacing w:after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Тип фиксации: костный цемент</w:t>
      </w:r>
    </w:p>
    <w:p>
      <w:pPr>
        <w:spacing w:after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Количество типоразмеров, шт.: не менее 9</w:t>
      </w:r>
    </w:p>
    <w:p>
      <w:pPr>
        <w:spacing w:after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Внешний диаметр: в диапазоне от 44 мм до 60мм </w:t>
      </w:r>
    </w:p>
    <w:p>
      <w:pPr>
        <w:spacing w:after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Диаметр под головку, мм: 32  </w:t>
      </w:r>
    </w:p>
    <w:p>
      <w:pPr>
        <w:spacing w:after="0"/>
        <w:jc w:val="both"/>
        <w:rPr>
          <w:rFonts w:ascii="Times New Roman" w:hAnsi="Times New Roman"/>
          <w:sz w:val="24"/>
        </w:rPr>
      </w:pPr>
    </w:p>
    <w:p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</w:rPr>
        <w:t xml:space="preserve">Отличительной особенностью данного исполнения является наличие </w:t>
      </w:r>
      <w:proofErr w:type="spellStart"/>
      <w:r>
        <w:rPr>
          <w:rFonts w:ascii="Times New Roman" w:hAnsi="Times New Roman"/>
          <w:sz w:val="24"/>
        </w:rPr>
        <w:t>антилюксационного</w:t>
      </w:r>
      <w:proofErr w:type="spellEnd"/>
      <w:r>
        <w:rPr>
          <w:rFonts w:ascii="Times New Roman" w:hAnsi="Times New Roman"/>
          <w:sz w:val="24"/>
        </w:rPr>
        <w:t xml:space="preserve"> эффекта, который достигается за счет фиксации бедренной головки внутри тела вертлужного компонента, тем самым снижая потенциальную вероятность возможных вывихов сустава после тотального эндопротезирования. </w:t>
      </w:r>
    </w:p>
    <w:p>
      <w:pPr>
        <w:keepNext/>
        <w:keepLines/>
        <w:spacing w:after="0"/>
        <w:rPr>
          <w:rFonts w:ascii="Times New Roman" w:hAnsi="Times New Roman"/>
          <w:sz w:val="28"/>
          <w:szCs w:val="28"/>
        </w:rPr>
      </w:pPr>
    </w:p>
    <w:p>
      <w:pPr>
        <w:keepNext/>
        <w:keepLines/>
        <w:spacing w:after="0"/>
        <w:rPr>
          <w:rFonts w:ascii="Times New Roman" w:hAnsi="Times New Roman"/>
          <w:sz w:val="28"/>
          <w:szCs w:val="28"/>
        </w:rPr>
      </w:pPr>
    </w:p>
    <w:p>
      <w:pPr>
        <w:keepNext/>
        <w:keepLines/>
        <w:spacing w:after="0"/>
        <w:rPr>
          <w:rFonts w:ascii="Times New Roman" w:hAnsi="Times New Roman"/>
          <w:sz w:val="28"/>
          <w:szCs w:val="28"/>
        </w:rPr>
      </w:pPr>
    </w:p>
    <w:p>
      <w:pPr>
        <w:keepNext/>
        <w:keepLines/>
        <w:spacing w:after="0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sectPr>
      <w:footerReference w:type="default" r:id="rId13"/>
      <w:pgSz w:w="11906" w:h="16838"/>
      <w:pgMar w:top="720" w:right="720" w:bottom="720" w:left="720" w:header="289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>
      <w:pPr>
        <w:spacing w:after="0" w:line="240" w:lineRule="auto"/>
      </w:pPr>
      <w:r>
        <w:separator/>
      </w:r>
    </w:p>
  </w:endnote>
  <w:endnote w:type="continuationSeparator" w:id="0">
    <w:p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roxima Nova Cn Rg">
    <w:altName w:val="Proxima Nova Cn Rg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ae"/>
      <w:tblW w:w="0" w:type="auto"/>
      <w:tblBorders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34"/>
      <w:gridCol w:w="4653"/>
    </w:tblGrid>
    <w:tr>
      <w:tc>
        <w:tcPr>
          <w:tcW w:w="4634" w:type="dxa"/>
        </w:tcPr>
        <w:p>
          <w:pPr>
            <w:spacing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smartTag w:uri="urn:schemas-microsoft-com:office:smarttags" w:element="metricconverter">
            <w:smartTagPr>
              <w:attr w:name="ProductID" w:val="634041, г"/>
            </w:smartTagPr>
            <w:r>
              <w:rPr>
                <w:rFonts w:ascii="Times New Roman" w:hAnsi="Times New Roman"/>
                <w:b/>
                <w:sz w:val="20"/>
                <w:szCs w:val="20"/>
              </w:rPr>
              <w:t>634041, г</w:t>
            </w:r>
          </w:smartTag>
          <w:r>
            <w:rPr>
              <w:rFonts w:ascii="Times New Roman" w:hAnsi="Times New Roman"/>
              <w:b/>
              <w:sz w:val="20"/>
              <w:szCs w:val="20"/>
            </w:rPr>
            <w:t xml:space="preserve">. Томск, </w:t>
          </w:r>
          <w:proofErr w:type="spellStart"/>
          <w:r>
            <w:rPr>
              <w:rFonts w:ascii="Times New Roman" w:hAnsi="Times New Roman"/>
              <w:b/>
              <w:sz w:val="20"/>
              <w:szCs w:val="20"/>
            </w:rPr>
            <w:t>ул.Герцена</w:t>
          </w:r>
          <w:proofErr w:type="spellEnd"/>
          <w:r>
            <w:rPr>
              <w:rFonts w:ascii="Times New Roman" w:hAnsi="Times New Roman"/>
              <w:b/>
              <w:sz w:val="20"/>
              <w:szCs w:val="20"/>
            </w:rPr>
            <w:t xml:space="preserve"> 45, офис 210</w:t>
          </w:r>
        </w:p>
        <w:p>
          <w:pPr>
            <w:spacing w:line="20" w:lineRule="atLeast"/>
            <w:rPr>
              <w:rFonts w:ascii="Times New Roman" w:hAnsi="Times New Roman"/>
              <w:b/>
              <w:sz w:val="20"/>
              <w:szCs w:val="20"/>
            </w:rPr>
          </w:pPr>
          <w:r>
            <w:rPr>
              <w:rFonts w:ascii="Times New Roman" w:hAnsi="Times New Roman"/>
              <w:b/>
              <w:sz w:val="20"/>
              <w:szCs w:val="20"/>
            </w:rPr>
            <w:t>т./факс 8 (3822) 43-52-98; т. 8 (3822) 43-52-78</w:t>
          </w:r>
        </w:p>
        <w:p>
          <w:pPr>
            <w:spacing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>
            <w:rPr>
              <w:rFonts w:ascii="Times New Roman" w:hAnsi="Times New Roman"/>
              <w:b/>
              <w:sz w:val="20"/>
              <w:szCs w:val="20"/>
              <w:lang w:val="en-US"/>
            </w:rPr>
            <w:t>e</w:t>
          </w:r>
          <w:r>
            <w:rPr>
              <w:rFonts w:ascii="Times New Roman" w:hAnsi="Times New Roman"/>
              <w:b/>
              <w:sz w:val="20"/>
              <w:szCs w:val="20"/>
            </w:rPr>
            <w:t>-</w:t>
          </w:r>
          <w:r>
            <w:rPr>
              <w:rFonts w:ascii="Times New Roman" w:hAnsi="Times New Roman"/>
              <w:b/>
              <w:sz w:val="20"/>
              <w:szCs w:val="20"/>
              <w:lang w:val="en-US"/>
            </w:rPr>
            <w:t>mail</w:t>
          </w:r>
          <w:r>
            <w:rPr>
              <w:rFonts w:ascii="Times New Roman" w:hAnsi="Times New Roman"/>
              <w:b/>
              <w:sz w:val="20"/>
              <w:szCs w:val="20"/>
            </w:rPr>
            <w:t>:</w:t>
          </w:r>
          <w:r>
            <w:rPr>
              <w:rFonts w:ascii="Times New Roman" w:hAnsi="Times New Roman"/>
              <w:b/>
              <w:sz w:val="20"/>
              <w:szCs w:val="20"/>
              <w:lang w:val="en-US"/>
            </w:rPr>
            <w:t>info</w:t>
          </w:r>
          <w:r>
            <w:rPr>
              <w:rFonts w:ascii="Times New Roman" w:hAnsi="Times New Roman"/>
              <w:b/>
              <w:sz w:val="20"/>
              <w:szCs w:val="20"/>
            </w:rPr>
            <w:t>@</w:t>
          </w:r>
          <w:r>
            <w:rPr>
              <w:rFonts w:ascii="Times New Roman" w:hAnsi="Times New Roman"/>
              <w:b/>
              <w:sz w:val="20"/>
              <w:szCs w:val="20"/>
              <w:lang w:val="en-US"/>
            </w:rPr>
            <w:t>sintelbio</w:t>
          </w:r>
          <w:r>
            <w:rPr>
              <w:rFonts w:ascii="Times New Roman" w:hAnsi="Times New Roman"/>
              <w:b/>
              <w:sz w:val="20"/>
              <w:szCs w:val="20"/>
            </w:rPr>
            <w:t>.</w:t>
          </w:r>
          <w:r>
            <w:rPr>
              <w:rFonts w:ascii="Times New Roman" w:hAnsi="Times New Roman"/>
              <w:b/>
              <w:sz w:val="20"/>
              <w:szCs w:val="20"/>
              <w:lang w:val="en-US"/>
            </w:rPr>
            <w:t>com</w:t>
          </w:r>
        </w:p>
        <w:p>
          <w:pPr>
            <w:spacing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>
            <w:rPr>
              <w:rFonts w:ascii="Times New Roman" w:hAnsi="Times New Roman"/>
              <w:b/>
              <w:sz w:val="20"/>
              <w:szCs w:val="20"/>
              <w:lang w:val="en-US"/>
            </w:rPr>
            <w:t>www</w:t>
          </w:r>
          <w:r>
            <w:rPr>
              <w:rFonts w:ascii="Times New Roman" w:hAnsi="Times New Roman"/>
              <w:b/>
              <w:sz w:val="20"/>
              <w:szCs w:val="20"/>
            </w:rPr>
            <w:t>.</w:t>
          </w:r>
          <w:r>
            <w:rPr>
              <w:rFonts w:ascii="Times New Roman" w:hAnsi="Times New Roman"/>
              <w:b/>
              <w:sz w:val="20"/>
              <w:szCs w:val="20"/>
              <w:lang w:val="en-US"/>
            </w:rPr>
            <w:t>sintelbio.com</w:t>
          </w:r>
        </w:p>
      </w:tc>
      <w:tc>
        <w:tcPr>
          <w:tcW w:w="4653" w:type="dxa"/>
        </w:tcPr>
        <w:p>
          <w:pPr>
            <w:spacing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>
            <w:rPr>
              <w:rFonts w:ascii="Times New Roman" w:hAnsi="Times New Roman"/>
              <w:b/>
              <w:sz w:val="20"/>
              <w:szCs w:val="20"/>
            </w:rPr>
            <w:t>Производственная площадка:</w:t>
          </w:r>
        </w:p>
        <w:p>
          <w:pPr>
            <w:spacing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>
            <w:rPr>
              <w:rFonts w:ascii="Times New Roman" w:hAnsi="Times New Roman"/>
              <w:b/>
              <w:sz w:val="20"/>
              <w:szCs w:val="20"/>
            </w:rPr>
            <w:t>ОЭЗ ТВЗ «Томск»</w:t>
          </w:r>
        </w:p>
        <w:p>
          <w:pPr>
            <w:spacing w:line="20" w:lineRule="atLeast"/>
            <w:jc w:val="center"/>
            <w:rPr>
              <w:rFonts w:ascii="Times New Roman" w:hAnsi="Times New Roman"/>
              <w:b/>
              <w:sz w:val="20"/>
              <w:szCs w:val="20"/>
            </w:rPr>
          </w:pPr>
          <w:r>
            <w:rPr>
              <w:rFonts w:ascii="Times New Roman" w:hAnsi="Times New Roman"/>
              <w:b/>
              <w:sz w:val="20"/>
              <w:szCs w:val="20"/>
            </w:rPr>
            <w:t>634055 г. Томск, пр. Развития, д. 8</w:t>
          </w:r>
        </w:p>
        <w:p>
          <w:pPr>
            <w:spacing w:line="20" w:lineRule="atLeast"/>
            <w:jc w:val="center"/>
            <w:rPr>
              <w:rFonts w:ascii="Times New Roman" w:hAnsi="Times New Roman"/>
              <w:b/>
              <w:sz w:val="20"/>
              <w:szCs w:val="20"/>
              <w:lang w:val="en-US"/>
            </w:rPr>
          </w:pPr>
          <w:r>
            <w:rPr>
              <w:rFonts w:ascii="Times New Roman" w:hAnsi="Times New Roman"/>
              <w:b/>
              <w:sz w:val="20"/>
              <w:szCs w:val="20"/>
              <w:lang w:val="en-US"/>
            </w:rPr>
            <w:t>e-mail: production@sintelbio.com</w:t>
          </w:r>
        </w:p>
      </w:tc>
    </w:tr>
    <w:tr>
      <w:tc>
        <w:tcPr>
          <w:tcW w:w="9287" w:type="dxa"/>
          <w:gridSpan w:val="2"/>
        </w:tcPr>
        <w:p>
          <w:pPr>
            <w:jc w:val="center"/>
            <w:rPr>
              <w:rFonts w:ascii="Times New Roman" w:hAnsi="Times New Roman"/>
              <w:b/>
              <w:sz w:val="20"/>
              <w:szCs w:val="20"/>
            </w:rPr>
          </w:pPr>
          <w:r>
            <w:rPr>
              <w:rFonts w:ascii="Times New Roman" w:hAnsi="Times New Roman"/>
              <w:b/>
              <w:sz w:val="20"/>
              <w:szCs w:val="20"/>
            </w:rPr>
            <w:t>ОГРН 1097017019318</w:t>
          </w:r>
        </w:p>
        <w:p>
          <w:pPr>
            <w:jc w:val="center"/>
            <w:rPr>
              <w:rFonts w:ascii="Times New Roman" w:hAnsi="Times New Roman"/>
              <w:b/>
              <w:sz w:val="20"/>
              <w:szCs w:val="20"/>
            </w:rPr>
          </w:pPr>
          <w:r>
            <w:rPr>
              <w:rFonts w:ascii="Times New Roman" w:hAnsi="Times New Roman"/>
              <w:b/>
              <w:sz w:val="20"/>
              <w:szCs w:val="20"/>
            </w:rPr>
            <w:t>ИНН/КПП 7017249983\701701001</w:t>
          </w:r>
        </w:p>
      </w:tc>
    </w:tr>
  </w:tbl>
  <w:p>
    <w:pPr>
      <w:spacing w:after="0" w:line="20" w:lineRule="atLeast"/>
      <w:rPr>
        <w:rFonts w:ascii="Times New Roman" w:hAnsi="Times New Roman"/>
        <w:b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>
      <w:pPr>
        <w:spacing w:after="0" w:line="240" w:lineRule="auto"/>
      </w:pPr>
      <w:r>
        <w:separator/>
      </w:r>
    </w:p>
  </w:footnote>
  <w:footnote w:type="continuationSeparator" w:id="0">
    <w:p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8140BF"/>
    <w:multiLevelType w:val="hybridMultilevel"/>
    <w:tmpl w:val="8DEAC6B8"/>
    <w:lvl w:ilvl="0" w:tplc="B5EEDE10">
      <w:start w:val="15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2EF3CF9"/>
    <w:multiLevelType w:val="hybridMultilevel"/>
    <w:tmpl w:val="C78CF3B4"/>
    <w:lvl w:ilvl="0" w:tplc="E24865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E6DF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94478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8E47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F6C2F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B6A6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96AC5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44464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5D6C6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D7A2B65"/>
    <w:multiLevelType w:val="hybridMultilevel"/>
    <w:tmpl w:val="31EA38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AC3443"/>
    <w:multiLevelType w:val="hybridMultilevel"/>
    <w:tmpl w:val="10BA2A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B91280"/>
    <w:multiLevelType w:val="hybridMultilevel"/>
    <w:tmpl w:val="C21A06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CF71A6"/>
    <w:multiLevelType w:val="hybridMultilevel"/>
    <w:tmpl w:val="7DAEF2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114D41"/>
    <w:multiLevelType w:val="hybridMultilevel"/>
    <w:tmpl w:val="EAD81B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C25183"/>
    <w:multiLevelType w:val="hybridMultilevel"/>
    <w:tmpl w:val="AC3AC63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4676A32"/>
    <w:multiLevelType w:val="hybridMultilevel"/>
    <w:tmpl w:val="8C88BB52"/>
    <w:lvl w:ilvl="0" w:tplc="D2D8360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45ED6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D209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604D8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C8E3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032B0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70CF5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2494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DAA5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 w15:restartNumberingAfterBreak="0">
    <w:nsid w:val="14715680"/>
    <w:multiLevelType w:val="hybridMultilevel"/>
    <w:tmpl w:val="487E875C"/>
    <w:lvl w:ilvl="0" w:tplc="0419000F">
      <w:start w:val="1"/>
      <w:numFmt w:val="decimal"/>
      <w:lvlText w:val="%1."/>
      <w:lvlJc w:val="left"/>
      <w:pPr>
        <w:ind w:left="1364" w:hanging="360"/>
      </w:p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10" w15:restartNumberingAfterBreak="0">
    <w:nsid w:val="18FE10DC"/>
    <w:multiLevelType w:val="hybridMultilevel"/>
    <w:tmpl w:val="044AFD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4F0795"/>
    <w:multiLevelType w:val="hybridMultilevel"/>
    <w:tmpl w:val="2B70B7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CB681B"/>
    <w:multiLevelType w:val="hybridMultilevel"/>
    <w:tmpl w:val="3EF2591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2AFF261C"/>
    <w:multiLevelType w:val="hybridMultilevel"/>
    <w:tmpl w:val="504CE2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B3266D1"/>
    <w:multiLevelType w:val="hybridMultilevel"/>
    <w:tmpl w:val="20104E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BE44A7A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C82424"/>
    <w:multiLevelType w:val="multilevel"/>
    <w:tmpl w:val="68CAA13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3480381"/>
    <w:multiLevelType w:val="hybridMultilevel"/>
    <w:tmpl w:val="1FDEEA0E"/>
    <w:lvl w:ilvl="0" w:tplc="35A08A1E">
      <w:start w:val="15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334A6CC3"/>
    <w:multiLevelType w:val="hybridMultilevel"/>
    <w:tmpl w:val="FF449F10"/>
    <w:lvl w:ilvl="0" w:tplc="AC408B2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33D6649D"/>
    <w:multiLevelType w:val="hybridMultilevel"/>
    <w:tmpl w:val="7082AA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5873CF9"/>
    <w:multiLevelType w:val="hybridMultilevel"/>
    <w:tmpl w:val="26B44B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E7B305C"/>
    <w:multiLevelType w:val="hybridMultilevel"/>
    <w:tmpl w:val="CFF474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F534B5"/>
    <w:multiLevelType w:val="hybridMultilevel"/>
    <w:tmpl w:val="664CCF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2A3890"/>
    <w:multiLevelType w:val="multilevel"/>
    <w:tmpl w:val="8CB80DCC"/>
    <w:lvl w:ilvl="0">
      <w:start w:val="1"/>
      <w:numFmt w:val="decimal"/>
      <w:lvlText w:val="%1."/>
      <w:lvlJc w:val="left"/>
      <w:pPr>
        <w:ind w:left="502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cs="Times New Roman" w:hint="default"/>
      </w:rPr>
    </w:lvl>
  </w:abstractNum>
  <w:abstractNum w:abstractNumId="23" w15:restartNumberingAfterBreak="0">
    <w:nsid w:val="54EE6741"/>
    <w:multiLevelType w:val="hybridMultilevel"/>
    <w:tmpl w:val="C61A5424"/>
    <w:lvl w:ilvl="0" w:tplc="53EAB1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DA39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B7AC2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4EE2F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5203C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1CC3F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35E40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1A623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74A9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55CD6058"/>
    <w:multiLevelType w:val="hybridMultilevel"/>
    <w:tmpl w:val="F51CDF74"/>
    <w:lvl w:ilvl="0" w:tplc="F9C2103A">
      <w:start w:val="16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25" w15:restartNumberingAfterBreak="0">
    <w:nsid w:val="57204224"/>
    <w:multiLevelType w:val="hybridMultilevel"/>
    <w:tmpl w:val="41048C0A"/>
    <w:lvl w:ilvl="0" w:tplc="CB50399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F12477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D0699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D68DC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28C9E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2AE5A4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AE5B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58EF7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392A5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57B61CBF"/>
    <w:multiLevelType w:val="hybridMultilevel"/>
    <w:tmpl w:val="1BB67E1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B76109C"/>
    <w:multiLevelType w:val="hybridMultilevel"/>
    <w:tmpl w:val="D3E6D0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AD1381"/>
    <w:multiLevelType w:val="hybridMultilevel"/>
    <w:tmpl w:val="F9362D46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5E1B0767"/>
    <w:multiLevelType w:val="hybridMultilevel"/>
    <w:tmpl w:val="5CE650D0"/>
    <w:lvl w:ilvl="0" w:tplc="1338C42C">
      <w:start w:val="1"/>
      <w:numFmt w:val="decimal"/>
      <w:lvlText w:val="%1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0" w15:restartNumberingAfterBreak="0">
    <w:nsid w:val="63A16F9C"/>
    <w:multiLevelType w:val="hybridMultilevel"/>
    <w:tmpl w:val="077094B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65565DC1"/>
    <w:multiLevelType w:val="hybridMultilevel"/>
    <w:tmpl w:val="02B65F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9716745"/>
    <w:multiLevelType w:val="hybridMultilevel"/>
    <w:tmpl w:val="1D1E4B9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0A460A"/>
    <w:multiLevelType w:val="hybridMultilevel"/>
    <w:tmpl w:val="57EA38AA"/>
    <w:lvl w:ilvl="0" w:tplc="A3D21D2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944874"/>
    <w:multiLevelType w:val="hybridMultilevel"/>
    <w:tmpl w:val="AB6836CE"/>
    <w:lvl w:ilvl="0" w:tplc="DAC2BD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6801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12E2F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906E7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85EAF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0ACBC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40631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405C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BE05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01106DF"/>
    <w:multiLevelType w:val="hybridMultilevel"/>
    <w:tmpl w:val="AE8CA7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5440B14"/>
    <w:multiLevelType w:val="multilevel"/>
    <w:tmpl w:val="7326E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9F0377B"/>
    <w:multiLevelType w:val="multilevel"/>
    <w:tmpl w:val="6DF81A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A7A5AD4"/>
    <w:multiLevelType w:val="hybridMultilevel"/>
    <w:tmpl w:val="6F0A5D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36"/>
  </w:num>
  <w:num w:numId="3">
    <w:abstractNumId w:val="37"/>
  </w:num>
  <w:num w:numId="4">
    <w:abstractNumId w:val="22"/>
  </w:num>
  <w:num w:numId="5">
    <w:abstractNumId w:val="33"/>
  </w:num>
  <w:num w:numId="6">
    <w:abstractNumId w:val="21"/>
  </w:num>
  <w:num w:numId="7">
    <w:abstractNumId w:val="6"/>
  </w:num>
  <w:num w:numId="8">
    <w:abstractNumId w:val="5"/>
  </w:num>
  <w:num w:numId="9">
    <w:abstractNumId w:val="31"/>
  </w:num>
  <w:num w:numId="10">
    <w:abstractNumId w:val="14"/>
  </w:num>
  <w:num w:numId="11">
    <w:abstractNumId w:val="28"/>
  </w:num>
  <w:num w:numId="12">
    <w:abstractNumId w:val="38"/>
  </w:num>
  <w:num w:numId="13">
    <w:abstractNumId w:val="15"/>
  </w:num>
  <w:num w:numId="14">
    <w:abstractNumId w:val="10"/>
  </w:num>
  <w:num w:numId="15">
    <w:abstractNumId w:val="12"/>
  </w:num>
  <w:num w:numId="16">
    <w:abstractNumId w:val="29"/>
  </w:num>
  <w:num w:numId="17">
    <w:abstractNumId w:val="13"/>
  </w:num>
  <w:num w:numId="18">
    <w:abstractNumId w:val="7"/>
  </w:num>
  <w:num w:numId="19">
    <w:abstractNumId w:val="0"/>
  </w:num>
  <w:num w:numId="20">
    <w:abstractNumId w:val="24"/>
  </w:num>
  <w:num w:numId="21">
    <w:abstractNumId w:val="16"/>
  </w:num>
  <w:num w:numId="22">
    <w:abstractNumId w:val="9"/>
  </w:num>
  <w:num w:numId="23">
    <w:abstractNumId w:val="20"/>
  </w:num>
  <w:num w:numId="24">
    <w:abstractNumId w:val="1"/>
  </w:num>
  <w:num w:numId="25">
    <w:abstractNumId w:val="25"/>
  </w:num>
  <w:num w:numId="26">
    <w:abstractNumId w:val="23"/>
  </w:num>
  <w:num w:numId="27">
    <w:abstractNumId w:val="34"/>
  </w:num>
  <w:num w:numId="28">
    <w:abstractNumId w:val="8"/>
  </w:num>
  <w:num w:numId="29">
    <w:abstractNumId w:val="26"/>
  </w:num>
  <w:num w:numId="30">
    <w:abstractNumId w:val="30"/>
  </w:num>
  <w:num w:numId="31">
    <w:abstractNumId w:val="27"/>
  </w:num>
  <w:num w:numId="32">
    <w:abstractNumId w:val="4"/>
  </w:num>
  <w:num w:numId="33">
    <w:abstractNumId w:val="35"/>
  </w:num>
  <w:num w:numId="34">
    <w:abstractNumId w:val="2"/>
  </w:num>
  <w:num w:numId="35">
    <w:abstractNumId w:val="3"/>
  </w:num>
  <w:num w:numId="36">
    <w:abstractNumId w:val="18"/>
  </w:num>
  <w:num w:numId="37">
    <w:abstractNumId w:val="19"/>
  </w:num>
  <w:num w:numId="38">
    <w:abstractNumId w:val="32"/>
  </w:num>
  <w:num w:numId="3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471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7105"/>
    <o:shapelayout v:ext="edit">
      <o:idmap v:ext="edit" data="1"/>
    </o:shapelayout>
  </w:shapeDefaults>
  <w:decimalSymbol w:val=","/>
  <w:listSeparator w:val=";"/>
  <w15:docId w15:val="{B4FE3A3A-C665-404B-A656-2D30B1870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pPr>
      <w:keepNext/>
      <w:keepLines/>
      <w:spacing w:before="240" w:after="0" w:line="240" w:lineRule="auto"/>
      <w:outlineLvl w:val="0"/>
    </w:pPr>
    <w:rPr>
      <w:rFonts w:ascii="Times New Roman" w:eastAsia="Times New Roman" w:hAnsi="Times New Roman"/>
      <w:b/>
      <w:sz w:val="24"/>
      <w:szCs w:val="32"/>
      <w:lang w:eastAsia="ru-RU"/>
    </w:rPr>
  </w:style>
  <w:style w:type="paragraph" w:styleId="2">
    <w:name w:val="heading 2"/>
    <w:basedOn w:val="a"/>
    <w:link w:val="20"/>
    <w:uiPriority w:val="9"/>
    <w:qFormat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Calibri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Pr>
      <w:rFonts w:ascii="Calibri" w:eastAsia="Calibri" w:hAnsi="Calibri" w:cs="Times New Roman"/>
    </w:rPr>
  </w:style>
  <w:style w:type="character" w:styleId="aa">
    <w:name w:val="Hyperlink"/>
    <w:basedOn w:val="a0"/>
    <w:uiPriority w:val="99"/>
    <w:unhideWhenUsed/>
    <w:rPr>
      <w:color w:val="0000FF"/>
      <w:u w:val="single"/>
    </w:rPr>
  </w:style>
  <w:style w:type="character" w:customStyle="1" w:styleId="apple-converted-space">
    <w:name w:val="apple-converted-space"/>
    <w:basedOn w:val="a0"/>
  </w:style>
  <w:style w:type="character" w:customStyle="1" w:styleId="20">
    <w:name w:val="Заголовок 2 Знак"/>
    <w:basedOn w:val="a0"/>
    <w:link w:val="2"/>
    <w:uiPriority w:val="9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ab">
    <w:name w:val="Нормальный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BodyText21">
    <w:name w:val="Body Text 21"/>
    <w:basedOn w:val="a"/>
    <w:pPr>
      <w:autoSpaceDE w:val="0"/>
      <w:autoSpaceDN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efault">
    <w:name w:val="Default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c">
    <w:name w:val="List Paragraph"/>
    <w:basedOn w:val="a"/>
    <w:uiPriority w:val="34"/>
    <w:qFormat/>
    <w:pPr>
      <w:ind w:left="720"/>
      <w:contextualSpacing/>
    </w:pPr>
  </w:style>
  <w:style w:type="paragraph" w:customStyle="1" w:styleId="ad">
    <w:name w:val="Знак Знак Знак Знак Знак Знак Знак Знак Знак Знак Знак Знак"/>
    <w:basedOn w:val="a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table" w:styleId="ae">
    <w:name w:val="Table Grid"/>
    <w:basedOn w:val="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basedOn w:val="a0"/>
    <w:link w:val="3"/>
    <w:uiPriority w:val="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A30">
    <w:name w:val="A3"/>
    <w:uiPriority w:val="99"/>
    <w:rPr>
      <w:rFonts w:cs="Proxima Nova Cn Rg"/>
      <w:color w:val="000000"/>
      <w:sz w:val="34"/>
      <w:szCs w:val="34"/>
    </w:rPr>
  </w:style>
  <w:style w:type="character" w:customStyle="1" w:styleId="10">
    <w:name w:val="Заголовок 1 Знак"/>
    <w:basedOn w:val="a0"/>
    <w:link w:val="1"/>
    <w:uiPriority w:val="99"/>
    <w:rPr>
      <w:rFonts w:ascii="Times New Roman" w:eastAsia="Times New Roman" w:hAnsi="Times New Roman" w:cs="Times New Roman"/>
      <w:b/>
      <w:sz w:val="24"/>
      <w:szCs w:val="32"/>
      <w:lang w:eastAsia="ru-RU"/>
    </w:rPr>
  </w:style>
  <w:style w:type="character" w:styleId="af">
    <w:name w:val="Strong"/>
    <w:uiPriority w:val="22"/>
    <w:qFormat/>
    <w:rPr>
      <w:rFonts w:cs="Times New Roman"/>
      <w:b/>
    </w:rPr>
  </w:style>
  <w:style w:type="character" w:customStyle="1" w:styleId="oesearchhighlight">
    <w:name w:val="oe_search_highlight"/>
    <w:uiPriority w:val="99"/>
  </w:style>
  <w:style w:type="paragraph" w:customStyle="1" w:styleId="ConsPlusNormal">
    <w:name w:val="ConsPlusNormal"/>
    <w:uiPriority w:val="9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styleId="af0">
    <w:name w:val="line number"/>
    <w:uiPriority w:val="99"/>
    <w:semiHidden/>
    <w:rPr>
      <w:rFonts w:cs="Times New Roman"/>
    </w:rPr>
  </w:style>
  <w:style w:type="paragraph" w:styleId="af1">
    <w:name w:val="Document Map"/>
    <w:basedOn w:val="a"/>
    <w:link w:val="af2"/>
    <w:uiPriority w:val="99"/>
    <w:semiHidden/>
    <w:pPr>
      <w:shd w:val="clear" w:color="auto" w:fill="000080"/>
    </w:pPr>
    <w:rPr>
      <w:rFonts w:ascii="Times New Roman" w:hAnsi="Times New Roman"/>
      <w:sz w:val="0"/>
      <w:szCs w:val="0"/>
    </w:rPr>
  </w:style>
  <w:style w:type="character" w:customStyle="1" w:styleId="af2">
    <w:name w:val="Схема документа Знак"/>
    <w:basedOn w:val="a0"/>
    <w:link w:val="af1"/>
    <w:uiPriority w:val="99"/>
    <w:semiHidden/>
    <w:rPr>
      <w:rFonts w:ascii="Times New Roman" w:eastAsia="Calibri" w:hAnsi="Times New Roman" w:cs="Times New Roman"/>
      <w:sz w:val="0"/>
      <w:szCs w:val="0"/>
      <w:shd w:val="clear" w:color="auto" w:fill="000080"/>
    </w:rPr>
  </w:style>
  <w:style w:type="paragraph" w:styleId="af3">
    <w:name w:val="footnote text"/>
    <w:basedOn w:val="a"/>
    <w:link w:val="af4"/>
    <w:uiPriority w:val="99"/>
    <w:pPr>
      <w:spacing w:after="0" w:line="240" w:lineRule="auto"/>
    </w:pPr>
    <w:rPr>
      <w:sz w:val="20"/>
      <w:szCs w:val="20"/>
      <w:lang w:eastAsia="ru-RU"/>
    </w:rPr>
  </w:style>
  <w:style w:type="character" w:customStyle="1" w:styleId="af4">
    <w:name w:val="Текст сноски Знак"/>
    <w:basedOn w:val="a0"/>
    <w:link w:val="af3"/>
    <w:uiPriority w:val="99"/>
    <w:rPr>
      <w:rFonts w:ascii="Calibri" w:eastAsia="Calibri" w:hAnsi="Calibri" w:cs="Times New Roman"/>
      <w:sz w:val="20"/>
      <w:szCs w:val="20"/>
      <w:lang w:eastAsia="ru-RU"/>
    </w:rPr>
  </w:style>
  <w:style w:type="character" w:styleId="af5">
    <w:name w:val="footnote reference"/>
    <w:uiPriority w:val="99"/>
    <w:rPr>
      <w:rFonts w:cs="Times New Roman"/>
      <w:vertAlign w:val="superscript"/>
    </w:rPr>
  </w:style>
  <w:style w:type="paragraph" w:customStyle="1" w:styleId="11">
    <w:name w:val="Абзац списка1"/>
    <w:basedOn w:val="a"/>
    <w:pPr>
      <w:ind w:left="720"/>
      <w:contextualSpacing/>
    </w:pPr>
    <w:rPr>
      <w:rFonts w:eastAsia="Times New Roman"/>
    </w:rPr>
  </w:style>
  <w:style w:type="paragraph" w:customStyle="1" w:styleId="ConsPlusCell">
    <w:name w:val="ConsPlusCell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2TimesNewRoman10pt">
    <w:name w:val="Основной текст (2) + Times New Roman;10 pt;Не полужирный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character" w:customStyle="1" w:styleId="2TimesNewRoman10pt0">
    <w:name w:val="Основной текст (2) + Times New Roman;10 pt"/>
    <w:basedOn w:val="a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lang w:val="ru-RU" w:eastAsia="ru-RU" w:bidi="ru-RU"/>
    </w:rPr>
  </w:style>
  <w:style w:type="paragraph" w:styleId="af6">
    <w:name w:val="No Spacing"/>
    <w:link w:val="af7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character" w:customStyle="1" w:styleId="af7">
    <w:name w:val="Без интервала Знак"/>
    <w:link w:val="af6"/>
    <w:uiPriority w:val="1"/>
    <w:rPr>
      <w:rFonts w:ascii="Arial" w:eastAsia="Times New Roman" w:hAnsi="Arial" w:cs="Arial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994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1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3982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6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40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8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4289672">
          <w:marLeft w:val="0"/>
          <w:marRight w:val="0"/>
          <w:marTop w:val="0"/>
          <w:marBottom w:val="9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FDC81C-4F69-4606-BBD8-4C916968C3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224</Words>
  <Characters>1278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user</cp:lastModifiedBy>
  <cp:revision>4</cp:revision>
  <cp:lastPrinted>2024-04-22T09:43:00Z</cp:lastPrinted>
  <dcterms:created xsi:type="dcterms:W3CDTF">2024-04-22T09:40:00Z</dcterms:created>
  <dcterms:modified xsi:type="dcterms:W3CDTF">2024-05-23T07:57:00Z</dcterms:modified>
</cp:coreProperties>
</file>